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 xml:space="preserve">COMUNICATO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STAMPA</w:t>
      </w:r>
    </w:p>
    <w:p w14:paraId="7B8754BD" w14:textId="6CB14612" w:rsidR="00232A2F" w:rsidRPr="005609EB" w:rsidRDefault="00BE3F73"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rPr>
        <w:t>GIUGNO</w:t>
      </w:r>
      <w:r w:rsidR="000B724E">
        <w:rPr>
          <w:rFonts w:ascii="Franklin Gothic Medium Cond" w:hAnsi="Franklin Gothic Medium Cond"/>
          <w:color w:val="E32329" w:themeColor="background2"/>
          <w:sz w:val="20"/>
        </w:rPr>
        <w:t xml:space="preserve"> 2021</w:t>
      </w:r>
    </w:p>
    <w:p w14:paraId="11CAD272" w14:textId="77777777" w:rsidR="00BB5646" w:rsidRPr="00947ABB" w:rsidRDefault="00BB5646" w:rsidP="000C569A">
      <w:pPr>
        <w:spacing w:line="276" w:lineRule="auto"/>
        <w:ind w:left="2438"/>
        <w:rPr>
          <w:rFonts w:ascii="DINCond-Bold" w:hAnsi="DINCond-Bold"/>
          <w:sz w:val="19"/>
          <w:szCs w:val="19"/>
        </w:rPr>
      </w:pPr>
    </w:p>
    <w:p w14:paraId="70F5547A" w14:textId="1447867F" w:rsidR="008F19BA" w:rsidRDefault="008F19BA" w:rsidP="000C569A">
      <w:pPr>
        <w:spacing w:line="276" w:lineRule="auto"/>
        <w:ind w:left="2438"/>
        <w:rPr>
          <w:rFonts w:ascii="Franklin Gothic Medium Cond" w:hAnsi="Franklin Gothic Medium Cond"/>
          <w:b/>
          <w:bCs/>
          <w:caps/>
          <w:sz w:val="52"/>
          <w:szCs w:val="52"/>
        </w:rPr>
      </w:pPr>
    </w:p>
    <w:p w14:paraId="16FF748E" w14:textId="77777777" w:rsidR="00877469" w:rsidRPr="00947ABB" w:rsidRDefault="00877469" w:rsidP="000C569A">
      <w:pPr>
        <w:spacing w:line="276" w:lineRule="auto"/>
        <w:ind w:left="2438"/>
        <w:rPr>
          <w:rFonts w:ascii="Franklin Gothic Medium Cond" w:hAnsi="Franklin Gothic Medium Cond"/>
          <w:b/>
          <w:bCs/>
          <w:caps/>
          <w:sz w:val="52"/>
          <w:szCs w:val="52"/>
        </w:rPr>
      </w:pPr>
    </w:p>
    <w:p w14:paraId="6A8370D9" w14:textId="77777777" w:rsidR="001376A2" w:rsidRDefault="001376A2" w:rsidP="00623E8B">
      <w:pPr>
        <w:spacing w:after="240" w:line="276" w:lineRule="auto"/>
        <w:ind w:left="2410"/>
        <w:rPr>
          <w:rFonts w:ascii="Franklin Gothic Medium Cond" w:hAnsi="Franklin Gothic Medium Cond"/>
          <w:b/>
          <w:caps/>
          <w:sz w:val="52"/>
        </w:rPr>
      </w:pPr>
      <w:r>
        <w:rPr>
          <w:rFonts w:ascii="Franklin Gothic Medium Cond" w:hAnsi="Franklin Gothic Medium Cond"/>
          <w:b/>
          <w:caps/>
          <w:sz w:val="52"/>
        </w:rPr>
        <w:t>TURISMO INDUSTRIALE: LA FABBRICA DI AUTOCARRI RENAULT A BOURG EN BRESSE PUÒ ESSERE VISITATA... DA CASA!</w:t>
      </w:r>
    </w:p>
    <w:p w14:paraId="09C8BD5D" w14:textId="5B8EF7B3" w:rsidR="000410FB" w:rsidRDefault="0064305E" w:rsidP="00623E8B">
      <w:pPr>
        <w:spacing w:after="240" w:line="276" w:lineRule="auto"/>
        <w:ind w:left="2410"/>
        <w:rPr>
          <w:rFonts w:ascii="Arial" w:hAnsi="Arial"/>
          <w:b/>
        </w:rPr>
      </w:pPr>
      <w:r>
        <w:rPr>
          <w:rFonts w:ascii="Arial" w:hAnsi="Arial"/>
          <w:b/>
        </w:rPr>
        <w:t xml:space="preserve">Erede di più di un secolo di know-how sugli autocarri, Renault Trucks fa parte del patrimonio automobilistico francese. Il costruttore ha deciso di condividere con il grande pubblico quello che succede dietro le quinte nella produzione di un camion e invita a fare una visita guidata virtuale del suo stabilimento di assemblaggio a Bourg en Bresse sul suo sito internet aziendale. </w:t>
      </w:r>
    </w:p>
    <w:p w14:paraId="0593124B" w14:textId="61272AD3" w:rsidR="0064305E" w:rsidRDefault="0064305E" w:rsidP="00B552AE">
      <w:pPr>
        <w:pStyle w:val="TEXTECOURANT"/>
        <w:spacing w:line="276" w:lineRule="auto"/>
        <w:rPr>
          <w:color w:val="auto"/>
          <w:sz w:val="24"/>
          <w:szCs w:val="24"/>
        </w:rPr>
      </w:pPr>
      <w:r>
        <w:rPr>
          <w:color w:val="auto"/>
          <w:sz w:val="24"/>
        </w:rPr>
        <w:t>Dal 1894 Renault Trucks mantiene la sede e gli stabilimenti in Francia, dove vengono progettati e prodotti tutti i suoi autocarri di medio e alto tonnellaggio. Il produttore francese, erede di Berliet, ha quattro siti di produzione in Francia, a Lione, Blainville sur Orne, Limoges e Bourg en Bresse.</w:t>
      </w:r>
    </w:p>
    <w:p w14:paraId="63353D44" w14:textId="77777777" w:rsidR="0064305E" w:rsidRDefault="0064305E" w:rsidP="00B552AE">
      <w:pPr>
        <w:pStyle w:val="TEXTECOURANT"/>
        <w:spacing w:line="276" w:lineRule="auto"/>
        <w:rPr>
          <w:color w:val="auto"/>
          <w:sz w:val="24"/>
          <w:szCs w:val="24"/>
        </w:rPr>
      </w:pPr>
    </w:p>
    <w:p w14:paraId="6650AE9B" w14:textId="1D99B146" w:rsidR="000756FA" w:rsidRDefault="0064305E" w:rsidP="00880A6E">
      <w:pPr>
        <w:pStyle w:val="TEXTECOURANT"/>
        <w:spacing w:line="276" w:lineRule="auto"/>
        <w:rPr>
          <w:color w:val="auto"/>
          <w:sz w:val="24"/>
          <w:szCs w:val="24"/>
        </w:rPr>
      </w:pPr>
      <w:r>
        <w:rPr>
          <w:color w:val="auto"/>
          <w:sz w:val="24"/>
        </w:rPr>
        <w:t xml:space="preserve">Renault Trucks svela oggi il dietro le quinte della produzione di un camion. Il produttore apre virtualmente le porte del suo stabilimento di Bourg en Bresse, fiore all’occhiello dell'industria francese, dove gli autocarri pesanti vengono assemblati per il trasporto a lunga distanza e i cantieri. </w:t>
      </w:r>
    </w:p>
    <w:p w14:paraId="0858C411" w14:textId="50666F15" w:rsidR="00C2274D" w:rsidRDefault="00C2274D" w:rsidP="00880A6E">
      <w:pPr>
        <w:pStyle w:val="TEXTECOURANT"/>
        <w:spacing w:line="276" w:lineRule="auto"/>
        <w:rPr>
          <w:color w:val="auto"/>
          <w:sz w:val="24"/>
          <w:szCs w:val="24"/>
        </w:rPr>
      </w:pPr>
    </w:p>
    <w:p w14:paraId="04C0473C" w14:textId="7FD28A7C" w:rsidR="00C2274D" w:rsidRDefault="00C2274D" w:rsidP="007A7A78">
      <w:pPr>
        <w:pStyle w:val="TEXTECOURANT"/>
        <w:spacing w:line="276" w:lineRule="auto"/>
        <w:ind w:left="2410"/>
        <w:rPr>
          <w:color w:val="auto"/>
          <w:sz w:val="24"/>
          <w:szCs w:val="24"/>
        </w:rPr>
      </w:pPr>
      <w:r>
        <w:rPr>
          <w:color w:val="auto"/>
          <w:sz w:val="24"/>
        </w:rPr>
        <w:t xml:space="preserve">La visita è disponibile gratuitamente sul </w:t>
      </w:r>
      <w:hyperlink r:id="rId10" w:history="1">
        <w:r w:rsidRPr="007A7A78">
          <w:rPr>
            <w:rStyle w:val="Hyperlink"/>
            <w:sz w:val="24"/>
          </w:rPr>
          <w:t>sito internet aziendale di Renault Trucks</w:t>
        </w:r>
      </w:hyperlink>
      <w:r>
        <w:rPr>
          <w:color w:val="auto"/>
          <w:sz w:val="24"/>
        </w:rPr>
        <w:t xml:space="preserve">. </w:t>
      </w:r>
    </w:p>
    <w:p w14:paraId="0C85D2C8" w14:textId="77777777" w:rsidR="000756FA" w:rsidRDefault="000756FA" w:rsidP="00B552AE">
      <w:pPr>
        <w:pStyle w:val="TEXTECOURANT"/>
        <w:spacing w:line="276" w:lineRule="auto"/>
        <w:rPr>
          <w:color w:val="auto"/>
          <w:sz w:val="24"/>
          <w:szCs w:val="24"/>
        </w:rPr>
      </w:pPr>
    </w:p>
    <w:p w14:paraId="132DA142" w14:textId="77777777" w:rsidR="007A7A78" w:rsidRDefault="007A7A78" w:rsidP="00862E6F">
      <w:pPr>
        <w:pStyle w:val="TEXTECOURANT"/>
        <w:spacing w:line="276" w:lineRule="auto"/>
        <w:ind w:left="0"/>
        <w:rPr>
          <w:b/>
          <w:i/>
          <w:color w:val="auto"/>
          <w:sz w:val="24"/>
        </w:rPr>
      </w:pPr>
    </w:p>
    <w:p w14:paraId="2B508D99" w14:textId="77777777" w:rsidR="007A7A78" w:rsidRDefault="007A7A78" w:rsidP="00862E6F">
      <w:pPr>
        <w:pStyle w:val="TEXTECOURANT"/>
        <w:spacing w:line="276" w:lineRule="auto"/>
        <w:ind w:left="0"/>
        <w:rPr>
          <w:b/>
          <w:i/>
          <w:color w:val="auto"/>
          <w:sz w:val="24"/>
        </w:rPr>
      </w:pPr>
    </w:p>
    <w:p w14:paraId="712101E2" w14:textId="77777777" w:rsidR="007A7A78" w:rsidRDefault="007A7A78" w:rsidP="00862E6F">
      <w:pPr>
        <w:pStyle w:val="TEXTECOURANT"/>
        <w:spacing w:line="276" w:lineRule="auto"/>
        <w:ind w:left="0"/>
        <w:rPr>
          <w:b/>
          <w:i/>
          <w:color w:val="auto"/>
          <w:sz w:val="24"/>
        </w:rPr>
      </w:pPr>
    </w:p>
    <w:p w14:paraId="5C2ABA27" w14:textId="77777777" w:rsidR="007A7A78" w:rsidRDefault="007A7A78" w:rsidP="00862E6F">
      <w:pPr>
        <w:pStyle w:val="TEXTECOURANT"/>
        <w:spacing w:line="276" w:lineRule="auto"/>
        <w:ind w:left="0"/>
        <w:rPr>
          <w:b/>
          <w:i/>
          <w:color w:val="auto"/>
          <w:sz w:val="24"/>
        </w:rPr>
      </w:pPr>
    </w:p>
    <w:p w14:paraId="5CFFDCFE" w14:textId="1A52238E" w:rsidR="0036365F" w:rsidRPr="0036365F" w:rsidRDefault="001B664B" w:rsidP="00862E6F">
      <w:pPr>
        <w:pStyle w:val="TEXTECOURANT"/>
        <w:spacing w:line="276" w:lineRule="auto"/>
        <w:ind w:left="0"/>
        <w:rPr>
          <w:b/>
          <w:bCs/>
          <w:i/>
          <w:iCs/>
          <w:color w:val="auto"/>
          <w:sz w:val="24"/>
          <w:szCs w:val="24"/>
        </w:rPr>
      </w:pPr>
      <w:r>
        <w:rPr>
          <w:b/>
          <w:i/>
          <w:color w:val="auto"/>
          <w:sz w:val="24"/>
        </w:rPr>
        <w:t>Immersione a 360 gradi nella catena di montaggio</w:t>
      </w:r>
    </w:p>
    <w:p w14:paraId="1B1A3702" w14:textId="77777777" w:rsidR="0036365F" w:rsidRDefault="0036365F" w:rsidP="00862E6F">
      <w:pPr>
        <w:pStyle w:val="TEXTECOURANT"/>
        <w:spacing w:line="276" w:lineRule="auto"/>
        <w:ind w:left="0"/>
        <w:rPr>
          <w:color w:val="auto"/>
          <w:sz w:val="24"/>
          <w:szCs w:val="24"/>
        </w:rPr>
      </w:pPr>
    </w:p>
    <w:p w14:paraId="6E1AA0B3" w14:textId="680E6214" w:rsidR="004E09BF" w:rsidRDefault="00B552AE" w:rsidP="00862E6F">
      <w:pPr>
        <w:pStyle w:val="TEXTECOURANT"/>
        <w:spacing w:line="276" w:lineRule="auto"/>
        <w:ind w:left="0"/>
        <w:rPr>
          <w:color w:val="auto"/>
          <w:sz w:val="24"/>
          <w:szCs w:val="24"/>
        </w:rPr>
      </w:pPr>
      <w:r>
        <w:rPr>
          <w:color w:val="auto"/>
          <w:sz w:val="24"/>
        </w:rPr>
        <w:t>La visita offre l'opportunità di scoprire in modo interattivo le diverse fasi di assemblaggio di un camion. I visitatori sono immersi in una visione a 360 gradi della linea in movimento, dove gli operatori lavorano manualmente utilizzando strumenti e dispositivi ergonomici. Un know-how unico, perché ogni camion è fatto su misura e corrisponde a un'esigenza specifica del cliente.</w:t>
      </w:r>
    </w:p>
    <w:p w14:paraId="5A630D26" w14:textId="77777777" w:rsidR="004E09BF" w:rsidRDefault="004E09BF" w:rsidP="00862E6F">
      <w:pPr>
        <w:pStyle w:val="TEXTECOURANT"/>
        <w:spacing w:line="276" w:lineRule="auto"/>
        <w:ind w:left="0"/>
        <w:rPr>
          <w:color w:val="auto"/>
          <w:sz w:val="24"/>
          <w:szCs w:val="24"/>
        </w:rPr>
      </w:pPr>
    </w:p>
    <w:p w14:paraId="41EE64E8" w14:textId="29682FB2" w:rsidR="00B552AE" w:rsidRDefault="001B664B" w:rsidP="004E09BF">
      <w:pPr>
        <w:pStyle w:val="TEXTECOURANT"/>
        <w:spacing w:line="276" w:lineRule="auto"/>
        <w:ind w:left="0"/>
        <w:rPr>
          <w:color w:val="auto"/>
          <w:sz w:val="24"/>
          <w:szCs w:val="24"/>
        </w:rPr>
      </w:pPr>
      <w:r>
        <w:rPr>
          <w:color w:val="auto"/>
          <w:sz w:val="24"/>
        </w:rPr>
        <w:t>Per ognuno dei 13 passi fondamentali della fabbricazione di un camion, i visitatori hanno spiegazioni audio, in francese o in inglese. Sono disponibili anche contenuti aggiuntivi per esplorare ulteriormente il sito, come interviste con operatori e tecnici che lavorano sulla linea.</w:t>
      </w:r>
    </w:p>
    <w:p w14:paraId="495EB357" w14:textId="21CA9907" w:rsidR="000756FA" w:rsidRDefault="000756FA" w:rsidP="004E09BF">
      <w:pPr>
        <w:pStyle w:val="TEXTECOURANT"/>
        <w:spacing w:line="276" w:lineRule="auto"/>
        <w:ind w:left="0"/>
        <w:rPr>
          <w:color w:val="auto"/>
          <w:sz w:val="24"/>
          <w:szCs w:val="24"/>
        </w:rPr>
      </w:pPr>
    </w:p>
    <w:p w14:paraId="71A1FEB5" w14:textId="6AE97517" w:rsidR="00B552AE" w:rsidRPr="000756FA" w:rsidRDefault="00B552AE" w:rsidP="000756FA">
      <w:pPr>
        <w:pStyle w:val="TEXTECOURANT"/>
        <w:spacing w:line="276" w:lineRule="auto"/>
        <w:ind w:left="0"/>
        <w:rPr>
          <w:b/>
          <w:bCs/>
          <w:i/>
          <w:iCs/>
          <w:color w:val="auto"/>
          <w:sz w:val="24"/>
          <w:szCs w:val="24"/>
        </w:rPr>
      </w:pPr>
      <w:r>
        <w:rPr>
          <w:b/>
          <w:i/>
          <w:color w:val="auto"/>
          <w:sz w:val="24"/>
        </w:rPr>
        <w:t>Lo stabilimento di Bourg en Bresse in cifre</w:t>
      </w:r>
    </w:p>
    <w:p w14:paraId="5BE17E4B" w14:textId="77777777" w:rsidR="000756FA" w:rsidRDefault="000756FA" w:rsidP="00B552AE">
      <w:pPr>
        <w:pStyle w:val="TEXTECOURANT"/>
        <w:spacing w:line="276" w:lineRule="auto"/>
        <w:rPr>
          <w:color w:val="auto"/>
          <w:sz w:val="24"/>
          <w:szCs w:val="24"/>
        </w:rPr>
      </w:pPr>
    </w:p>
    <w:p w14:paraId="1BFCDF70" w14:textId="4AB47BB5" w:rsidR="00AA6681" w:rsidRDefault="001B664B" w:rsidP="000756FA">
      <w:pPr>
        <w:pStyle w:val="TEXTECOURANT"/>
        <w:spacing w:line="276" w:lineRule="auto"/>
        <w:ind w:left="0"/>
        <w:rPr>
          <w:color w:val="auto"/>
          <w:sz w:val="24"/>
          <w:szCs w:val="24"/>
        </w:rPr>
      </w:pPr>
      <w:r>
        <w:rPr>
          <w:color w:val="auto"/>
          <w:sz w:val="24"/>
        </w:rPr>
        <w:t>- Per montare un autocarro sono necessarie 4,30 ore</w:t>
      </w:r>
    </w:p>
    <w:p w14:paraId="4C1927DB" w14:textId="08FA98B6" w:rsidR="00AA6681" w:rsidRDefault="001B664B" w:rsidP="000756FA">
      <w:pPr>
        <w:pStyle w:val="TEXTECOURANT"/>
        <w:spacing w:line="276" w:lineRule="auto"/>
        <w:ind w:left="0"/>
        <w:rPr>
          <w:color w:val="auto"/>
          <w:sz w:val="24"/>
          <w:szCs w:val="24"/>
        </w:rPr>
      </w:pPr>
      <w:r>
        <w:rPr>
          <w:color w:val="auto"/>
          <w:sz w:val="24"/>
        </w:rPr>
        <w:t>- Ogni 8 minuti un autocarro esce dalla linea</w:t>
      </w:r>
    </w:p>
    <w:p w14:paraId="0C4F67B4" w14:textId="10C13C50" w:rsidR="000756FA" w:rsidRDefault="001B664B" w:rsidP="000756FA">
      <w:pPr>
        <w:pStyle w:val="TEXTECOURANT"/>
        <w:spacing w:line="276" w:lineRule="auto"/>
        <w:ind w:left="0"/>
        <w:rPr>
          <w:color w:val="auto"/>
          <w:sz w:val="24"/>
          <w:szCs w:val="24"/>
        </w:rPr>
      </w:pPr>
      <w:r>
        <w:rPr>
          <w:color w:val="auto"/>
          <w:sz w:val="24"/>
        </w:rPr>
        <w:t>- Per assemblare un autocarro sono necessari 3 chilometri di tubi e cavi elettrici e 6.500 viti</w:t>
      </w:r>
    </w:p>
    <w:p w14:paraId="1184C426" w14:textId="60337365" w:rsidR="001B664B" w:rsidRDefault="001B664B" w:rsidP="001B664B">
      <w:pPr>
        <w:pStyle w:val="TEXTECOURANT"/>
        <w:spacing w:line="276" w:lineRule="auto"/>
        <w:ind w:left="0"/>
        <w:rPr>
          <w:color w:val="auto"/>
          <w:sz w:val="24"/>
          <w:szCs w:val="24"/>
        </w:rPr>
      </w:pPr>
      <w:r>
        <w:rPr>
          <w:color w:val="auto"/>
          <w:sz w:val="24"/>
        </w:rPr>
        <w:t>- La linea di montaggio dello stabilimento di Bourg en Bresse è lunga più di 500 metri</w:t>
      </w:r>
    </w:p>
    <w:p w14:paraId="2F96F83D" w14:textId="709AC090" w:rsidR="000410FB" w:rsidRDefault="001B664B" w:rsidP="000756FA">
      <w:pPr>
        <w:pStyle w:val="TEXTECOURANT"/>
        <w:spacing w:line="276" w:lineRule="auto"/>
        <w:ind w:left="0"/>
        <w:rPr>
          <w:color w:val="auto"/>
          <w:sz w:val="24"/>
          <w:szCs w:val="24"/>
        </w:rPr>
      </w:pPr>
      <w:r>
        <w:rPr>
          <w:color w:val="auto"/>
          <w:sz w:val="24"/>
        </w:rPr>
        <w:t>- Lo stabilimento di Bourg en Bresse copre un'area di 117 ettari e impiega 1.350 persone</w:t>
      </w:r>
    </w:p>
    <w:p w14:paraId="67062680" w14:textId="71FFE998" w:rsidR="001B664B" w:rsidRDefault="001B664B" w:rsidP="000756FA">
      <w:pPr>
        <w:pStyle w:val="TEXTECOURANT"/>
        <w:spacing w:line="276" w:lineRule="auto"/>
        <w:ind w:left="0"/>
        <w:rPr>
          <w:color w:val="auto"/>
          <w:sz w:val="24"/>
          <w:szCs w:val="24"/>
        </w:rPr>
      </w:pPr>
    </w:p>
    <w:p w14:paraId="43904763" w14:textId="77777777" w:rsidR="00D10FC9" w:rsidRPr="000C569A" w:rsidRDefault="00D10FC9" w:rsidP="000C569A">
      <w:pPr>
        <w:pStyle w:val="TEXTECOURANT"/>
        <w:spacing w:line="276" w:lineRule="auto"/>
        <w:ind w:left="0"/>
        <w:rPr>
          <w:rFonts w:cs="Arial"/>
          <w:sz w:val="18"/>
          <w:szCs w:val="22"/>
        </w:rPr>
      </w:pPr>
    </w:p>
    <w:p w14:paraId="28F6B5C7" w14:textId="6CCE9A71" w:rsidR="00276F2E" w:rsidRDefault="00276F2E"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D6020B"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Pr>
                <w:b/>
                <w:color w:val="E32329" w:themeColor="background2"/>
                <w:sz w:val="18"/>
              </w:rPr>
              <w:t xml:space="preserve">Maggiori informazioni: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rPr>
            </w:pPr>
            <w:r>
              <w:rPr>
                <w:b/>
                <w:color w:val="4A4644" w:themeColor="text2"/>
                <w:sz w:val="18"/>
              </w:rPr>
              <w:t>Séveryne Molard</w:t>
            </w:r>
            <w:r>
              <w:rPr>
                <w:color w:val="4A4644" w:themeColor="text2"/>
                <w:sz w:val="18"/>
              </w:rPr>
              <w:cr/>
              <w:t>Tel. +33 (0)4 81 93 09 52</w:t>
            </w:r>
          </w:p>
          <w:p w14:paraId="3BE8B049" w14:textId="77777777" w:rsidR="00276F2E" w:rsidRPr="00E775B7" w:rsidRDefault="00276F2E" w:rsidP="000C569A">
            <w:pPr>
              <w:pStyle w:val="TEXTECOURANT"/>
              <w:spacing w:line="276" w:lineRule="auto"/>
              <w:ind w:left="0"/>
              <w:rPr>
                <w:sz w:val="18"/>
                <w:szCs w:val="18"/>
              </w:rPr>
            </w:pPr>
            <w:r>
              <w:rPr>
                <w:color w:val="4A4644" w:themeColor="text2"/>
                <w:sz w:val="18"/>
              </w:rPr>
              <w:t>severyne.molard@renault-trucks.com</w:t>
            </w:r>
          </w:p>
        </w:tc>
      </w:tr>
    </w:tbl>
    <w:p w14:paraId="59A32B57" w14:textId="77777777" w:rsidR="00F62473" w:rsidRPr="00293C1B" w:rsidRDefault="00F62473" w:rsidP="00D10FC9">
      <w:pPr>
        <w:pStyle w:val="TEXTECOURANT"/>
        <w:spacing w:line="276" w:lineRule="auto"/>
        <w:ind w:left="0"/>
        <w:rPr>
          <w:color w:val="auto"/>
          <w:lang w:val="en-US"/>
        </w:rPr>
      </w:pPr>
    </w:p>
    <w:sectPr w:rsidR="00F62473" w:rsidRPr="00293C1B" w:rsidSect="008576A1">
      <w:headerReference w:type="even" r:id="rId11"/>
      <w:headerReference w:type="default" r:id="rId12"/>
      <w:footerReference w:type="even" r:id="rId13"/>
      <w:footerReference w:type="default" r:id="rId14"/>
      <w:headerReference w:type="first" r:id="rId15"/>
      <w:footerReference w:type="first" r:id="rId16"/>
      <w:pgSz w:w="11900" w:h="16840"/>
      <w:pgMar w:top="0" w:right="1410" w:bottom="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DC7A2" w14:textId="77777777" w:rsidR="00051F73" w:rsidRDefault="00051F73" w:rsidP="00BB5646">
      <w:r>
        <w:separator/>
      </w:r>
    </w:p>
  </w:endnote>
  <w:endnote w:type="continuationSeparator" w:id="0">
    <w:p w14:paraId="35ED3C26" w14:textId="77777777" w:rsidR="00051F73" w:rsidRDefault="00051F73"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Pr>
        <w:rFonts w:ascii="Arial" w:hAnsi="Arial"/>
        <w:b/>
        <w:color w:val="E32329" w:themeColor="background2"/>
        <w:sz w:val="20"/>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A353D" w14:textId="77777777" w:rsidR="00051F73" w:rsidRDefault="00051F73" w:rsidP="00BB5646">
      <w:r>
        <w:separator/>
      </w:r>
    </w:p>
  </w:footnote>
  <w:footnote w:type="continuationSeparator" w:id="0">
    <w:p w14:paraId="09E429D0" w14:textId="77777777" w:rsidR="00051F73" w:rsidRDefault="00051F73"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7F75A998"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DE3"/>
    <w:rsid w:val="0001403B"/>
    <w:rsid w:val="0001440B"/>
    <w:rsid w:val="000211D9"/>
    <w:rsid w:val="00021EEE"/>
    <w:rsid w:val="00023E1D"/>
    <w:rsid w:val="00026EAB"/>
    <w:rsid w:val="0003214C"/>
    <w:rsid w:val="00032C27"/>
    <w:rsid w:val="000409A4"/>
    <w:rsid w:val="00040FC4"/>
    <w:rsid w:val="000410FB"/>
    <w:rsid w:val="000428B9"/>
    <w:rsid w:val="00051F73"/>
    <w:rsid w:val="00060262"/>
    <w:rsid w:val="00061103"/>
    <w:rsid w:val="00061D48"/>
    <w:rsid w:val="00063841"/>
    <w:rsid w:val="00063D7E"/>
    <w:rsid w:val="00064419"/>
    <w:rsid w:val="00064E9A"/>
    <w:rsid w:val="0006782E"/>
    <w:rsid w:val="00070376"/>
    <w:rsid w:val="0007132B"/>
    <w:rsid w:val="000756FA"/>
    <w:rsid w:val="0007786B"/>
    <w:rsid w:val="00081A6D"/>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E542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DAB"/>
    <w:rsid w:val="00123FCA"/>
    <w:rsid w:val="0012761E"/>
    <w:rsid w:val="00133173"/>
    <w:rsid w:val="00135288"/>
    <w:rsid w:val="00135D55"/>
    <w:rsid w:val="001376A2"/>
    <w:rsid w:val="0014712E"/>
    <w:rsid w:val="00150686"/>
    <w:rsid w:val="00150B38"/>
    <w:rsid w:val="00150D08"/>
    <w:rsid w:val="00164324"/>
    <w:rsid w:val="001708A3"/>
    <w:rsid w:val="00171B8D"/>
    <w:rsid w:val="001775A6"/>
    <w:rsid w:val="00182760"/>
    <w:rsid w:val="0018599D"/>
    <w:rsid w:val="001859B6"/>
    <w:rsid w:val="00187AB9"/>
    <w:rsid w:val="00192CFB"/>
    <w:rsid w:val="001A24B4"/>
    <w:rsid w:val="001A3535"/>
    <w:rsid w:val="001A4E49"/>
    <w:rsid w:val="001A5BCB"/>
    <w:rsid w:val="001B06AA"/>
    <w:rsid w:val="001B301A"/>
    <w:rsid w:val="001B41D1"/>
    <w:rsid w:val="001B664B"/>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428"/>
    <w:rsid w:val="002648F7"/>
    <w:rsid w:val="002678B4"/>
    <w:rsid w:val="002715F9"/>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06AC2"/>
    <w:rsid w:val="003130A2"/>
    <w:rsid w:val="00313647"/>
    <w:rsid w:val="003324D9"/>
    <w:rsid w:val="00334404"/>
    <w:rsid w:val="00334E0B"/>
    <w:rsid w:val="00335B56"/>
    <w:rsid w:val="00335D98"/>
    <w:rsid w:val="00341331"/>
    <w:rsid w:val="003417B5"/>
    <w:rsid w:val="0034288B"/>
    <w:rsid w:val="0034308B"/>
    <w:rsid w:val="00344813"/>
    <w:rsid w:val="00350B8D"/>
    <w:rsid w:val="003569C8"/>
    <w:rsid w:val="0036365F"/>
    <w:rsid w:val="003636CF"/>
    <w:rsid w:val="00365318"/>
    <w:rsid w:val="00374E49"/>
    <w:rsid w:val="00382953"/>
    <w:rsid w:val="00385913"/>
    <w:rsid w:val="00387CD3"/>
    <w:rsid w:val="003A3E78"/>
    <w:rsid w:val="003A4996"/>
    <w:rsid w:val="003A77B0"/>
    <w:rsid w:val="003B3FEC"/>
    <w:rsid w:val="003C1AE1"/>
    <w:rsid w:val="003C2768"/>
    <w:rsid w:val="003C3B21"/>
    <w:rsid w:val="003C464C"/>
    <w:rsid w:val="003C74C4"/>
    <w:rsid w:val="003E3A56"/>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4631"/>
    <w:rsid w:val="004763D7"/>
    <w:rsid w:val="00477E38"/>
    <w:rsid w:val="004846C7"/>
    <w:rsid w:val="004A3252"/>
    <w:rsid w:val="004A6EC9"/>
    <w:rsid w:val="004C2EBE"/>
    <w:rsid w:val="004C357C"/>
    <w:rsid w:val="004C5505"/>
    <w:rsid w:val="004D00CD"/>
    <w:rsid w:val="004D29CF"/>
    <w:rsid w:val="004E09BF"/>
    <w:rsid w:val="004E0E1F"/>
    <w:rsid w:val="004F131E"/>
    <w:rsid w:val="004F1D1C"/>
    <w:rsid w:val="004F28B0"/>
    <w:rsid w:val="004F619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3E8B"/>
    <w:rsid w:val="00624F9C"/>
    <w:rsid w:val="0063607E"/>
    <w:rsid w:val="0064305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072E1"/>
    <w:rsid w:val="00711624"/>
    <w:rsid w:val="00711A49"/>
    <w:rsid w:val="00711F79"/>
    <w:rsid w:val="00712B92"/>
    <w:rsid w:val="00716CCE"/>
    <w:rsid w:val="00720F50"/>
    <w:rsid w:val="007218FF"/>
    <w:rsid w:val="007422D9"/>
    <w:rsid w:val="00743CF1"/>
    <w:rsid w:val="00751698"/>
    <w:rsid w:val="00752B47"/>
    <w:rsid w:val="00760495"/>
    <w:rsid w:val="00761387"/>
    <w:rsid w:val="00761CB1"/>
    <w:rsid w:val="00766401"/>
    <w:rsid w:val="0077079A"/>
    <w:rsid w:val="00771015"/>
    <w:rsid w:val="0077637A"/>
    <w:rsid w:val="00794807"/>
    <w:rsid w:val="00795623"/>
    <w:rsid w:val="007A5F95"/>
    <w:rsid w:val="007A64E1"/>
    <w:rsid w:val="007A6F3C"/>
    <w:rsid w:val="007A7A53"/>
    <w:rsid w:val="007A7A78"/>
    <w:rsid w:val="007B058F"/>
    <w:rsid w:val="007B6A67"/>
    <w:rsid w:val="007C710A"/>
    <w:rsid w:val="007D146D"/>
    <w:rsid w:val="007D4010"/>
    <w:rsid w:val="007E33C6"/>
    <w:rsid w:val="007E4AF7"/>
    <w:rsid w:val="00800FF9"/>
    <w:rsid w:val="008012AB"/>
    <w:rsid w:val="00804782"/>
    <w:rsid w:val="008055C0"/>
    <w:rsid w:val="00822D55"/>
    <w:rsid w:val="00833365"/>
    <w:rsid w:val="008357FF"/>
    <w:rsid w:val="008364F0"/>
    <w:rsid w:val="00836EB1"/>
    <w:rsid w:val="0084002D"/>
    <w:rsid w:val="0084490C"/>
    <w:rsid w:val="00844A30"/>
    <w:rsid w:val="00844EAE"/>
    <w:rsid w:val="0085129A"/>
    <w:rsid w:val="00851473"/>
    <w:rsid w:val="008565B6"/>
    <w:rsid w:val="008576A1"/>
    <w:rsid w:val="00862040"/>
    <w:rsid w:val="00862E6F"/>
    <w:rsid w:val="00863634"/>
    <w:rsid w:val="008647EB"/>
    <w:rsid w:val="00867E3D"/>
    <w:rsid w:val="00867F77"/>
    <w:rsid w:val="00870833"/>
    <w:rsid w:val="00872A47"/>
    <w:rsid w:val="008750F9"/>
    <w:rsid w:val="00877469"/>
    <w:rsid w:val="00880A6E"/>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2FF0"/>
    <w:rsid w:val="00966795"/>
    <w:rsid w:val="00970EDA"/>
    <w:rsid w:val="00975A91"/>
    <w:rsid w:val="0097626F"/>
    <w:rsid w:val="00981F70"/>
    <w:rsid w:val="00982B13"/>
    <w:rsid w:val="009839B2"/>
    <w:rsid w:val="00987D27"/>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D6250"/>
    <w:rsid w:val="009E612B"/>
    <w:rsid w:val="009E6668"/>
    <w:rsid w:val="009F4B92"/>
    <w:rsid w:val="00A00863"/>
    <w:rsid w:val="00A00A5D"/>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2059"/>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A6681"/>
    <w:rsid w:val="00AB3DB3"/>
    <w:rsid w:val="00AB4BB9"/>
    <w:rsid w:val="00AB76E6"/>
    <w:rsid w:val="00AC273B"/>
    <w:rsid w:val="00AC3F3E"/>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52AE"/>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5646"/>
    <w:rsid w:val="00BC2F5D"/>
    <w:rsid w:val="00BC3E1A"/>
    <w:rsid w:val="00BC79EF"/>
    <w:rsid w:val="00BD6929"/>
    <w:rsid w:val="00BE13A6"/>
    <w:rsid w:val="00BE31FB"/>
    <w:rsid w:val="00BE3F73"/>
    <w:rsid w:val="00BE5396"/>
    <w:rsid w:val="00BE64E4"/>
    <w:rsid w:val="00BF3886"/>
    <w:rsid w:val="00C01A4E"/>
    <w:rsid w:val="00C076C8"/>
    <w:rsid w:val="00C1352F"/>
    <w:rsid w:val="00C137EF"/>
    <w:rsid w:val="00C15F2D"/>
    <w:rsid w:val="00C2101C"/>
    <w:rsid w:val="00C219C1"/>
    <w:rsid w:val="00C2274D"/>
    <w:rsid w:val="00C229C5"/>
    <w:rsid w:val="00C22C4B"/>
    <w:rsid w:val="00C25300"/>
    <w:rsid w:val="00C2624C"/>
    <w:rsid w:val="00C273B0"/>
    <w:rsid w:val="00C313E6"/>
    <w:rsid w:val="00C31F84"/>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0FC9"/>
    <w:rsid w:val="00D17667"/>
    <w:rsid w:val="00D20B22"/>
    <w:rsid w:val="00D20B7C"/>
    <w:rsid w:val="00D22950"/>
    <w:rsid w:val="00D26235"/>
    <w:rsid w:val="00D30849"/>
    <w:rsid w:val="00D33979"/>
    <w:rsid w:val="00D34A36"/>
    <w:rsid w:val="00D36350"/>
    <w:rsid w:val="00D450A9"/>
    <w:rsid w:val="00D45B77"/>
    <w:rsid w:val="00D4632D"/>
    <w:rsid w:val="00D4781D"/>
    <w:rsid w:val="00D6020B"/>
    <w:rsid w:val="00D61126"/>
    <w:rsid w:val="00D62B7B"/>
    <w:rsid w:val="00D67DD9"/>
    <w:rsid w:val="00D7345F"/>
    <w:rsid w:val="00D74920"/>
    <w:rsid w:val="00D76809"/>
    <w:rsid w:val="00D81176"/>
    <w:rsid w:val="00D86429"/>
    <w:rsid w:val="00DA0C65"/>
    <w:rsid w:val="00DB2579"/>
    <w:rsid w:val="00DB3390"/>
    <w:rsid w:val="00DD0919"/>
    <w:rsid w:val="00DD645D"/>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1036"/>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1243B"/>
    <w:rsid w:val="00F137C9"/>
    <w:rsid w:val="00F173F9"/>
    <w:rsid w:val="00F239D0"/>
    <w:rsid w:val="00F242DD"/>
    <w:rsid w:val="00F25626"/>
    <w:rsid w:val="00F265C1"/>
    <w:rsid w:val="00F312A1"/>
    <w:rsid w:val="00F3316D"/>
    <w:rsid w:val="00F331E7"/>
    <w:rsid w:val="00F333A6"/>
    <w:rsid w:val="00F4123C"/>
    <w:rsid w:val="00F437B6"/>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renault-trucks.com/en/about-renault-trucks/factory-tou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390</Words>
  <Characters>2149</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 Maldon</dc:creator>
  <cp:lastModifiedBy>Molard Severyne</cp:lastModifiedBy>
  <cp:revision>6</cp:revision>
  <cp:lastPrinted>2021-04-22T15:12:00Z</cp:lastPrinted>
  <dcterms:created xsi:type="dcterms:W3CDTF">2021-05-20T15:17:00Z</dcterms:created>
  <dcterms:modified xsi:type="dcterms:W3CDTF">2021-06-07T08:38:00Z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